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AA12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AFAF323" wp14:editId="784E52F6">
            <wp:extent cx="2057400" cy="45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41641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9" w:line="240" w:lineRule="auto"/>
        <w:jc w:val="center"/>
        <w:rPr>
          <w:b/>
          <w:color w:val="283583"/>
          <w:sz w:val="48"/>
          <w:szCs w:val="48"/>
        </w:rPr>
      </w:pPr>
      <w:r>
        <w:rPr>
          <w:b/>
          <w:color w:val="283583"/>
          <w:sz w:val="48"/>
          <w:szCs w:val="48"/>
        </w:rPr>
        <w:t xml:space="preserve">АНКЕТА САМООЦІНЮВАННЯ ІНФРАСТРУКТУРИ  </w:t>
      </w:r>
    </w:p>
    <w:p w14:paraId="21D6B1C7" w14:textId="09BCB13B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center"/>
        <w:rPr>
          <w:b/>
          <w:color w:val="283583"/>
          <w:sz w:val="48"/>
          <w:szCs w:val="48"/>
        </w:rPr>
      </w:pPr>
      <w:r>
        <w:rPr>
          <w:b/>
          <w:color w:val="283583"/>
          <w:sz w:val="48"/>
          <w:szCs w:val="48"/>
        </w:rPr>
        <w:t>ЗАБЕЗПЕЧЕННЯ АКАДЕМІЧНОЇ ДОБРОЧЕСНОСТІ ТА ЯКОСТІ ОСВІТИ у ТНПУ</w:t>
      </w:r>
    </w:p>
    <w:p w14:paraId="14619CF1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6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– 3 – </w:t>
      </w:r>
    </w:p>
    <w:p w14:paraId="7FCE8B69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83583"/>
          <w:sz w:val="32"/>
          <w:szCs w:val="32"/>
        </w:rPr>
      </w:pPr>
      <w:r>
        <w:rPr>
          <w:b/>
          <w:color w:val="283583"/>
          <w:sz w:val="32"/>
          <w:szCs w:val="32"/>
        </w:rPr>
        <w:t xml:space="preserve">АНКЕТА САМООЦІНЮВАННЯ </w:t>
      </w:r>
    </w:p>
    <w:p w14:paraId="31C72E63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25"/>
        <w:rPr>
          <w:b/>
          <w:color w:val="283583"/>
          <w:sz w:val="28"/>
          <w:szCs w:val="28"/>
        </w:rPr>
      </w:pPr>
      <w:r>
        <w:rPr>
          <w:b/>
          <w:color w:val="283583"/>
          <w:sz w:val="28"/>
          <w:szCs w:val="28"/>
        </w:rPr>
        <w:t xml:space="preserve">БЛОК 1  </w:t>
      </w:r>
    </w:p>
    <w:p w14:paraId="414B4D87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9" w:lineRule="auto"/>
        <w:ind w:left="5" w:right="-17"/>
        <w:rPr>
          <w:color w:val="000000"/>
        </w:rPr>
      </w:pPr>
      <w:r>
        <w:rPr>
          <w:color w:val="000000"/>
        </w:rPr>
        <w:t>У Блоці 1 «Формальні процедури і практики забезпечення академічної доброчесності і якості освіти» питання стосуються наявності та функціонування норм та  положень для забезпечення академічної доброчесності. Зокрема, провівши самоаналіз, ЗВО виявить, чи ефе</w:t>
      </w:r>
      <w:r>
        <w:rPr>
          <w:color w:val="000000"/>
        </w:rPr>
        <w:t xml:space="preserve">ктивно реалізуються запроваджені норми, чи є по </w:t>
      </w:r>
      <w:proofErr w:type="spellStart"/>
      <w:r>
        <w:rPr>
          <w:color w:val="000000"/>
        </w:rPr>
        <w:t>літики</w:t>
      </w:r>
      <w:proofErr w:type="spellEnd"/>
      <w:r>
        <w:rPr>
          <w:color w:val="000000"/>
        </w:rPr>
        <w:t xml:space="preserve"> запровадження та моніторингу цих норм послідовними, та чи залученні учасники освітнього процесу до ефективної реалізації та перегляду цих політик. Окремі тематичні підрозділи дозволяють зосередити приц</w:t>
      </w:r>
      <w:r>
        <w:rPr>
          <w:color w:val="000000"/>
        </w:rPr>
        <w:t xml:space="preserve">ільно увагу на ключові складові структури забезпечення академічної доброчесності та якості освіти,  як от: наявність ресурсів для підтримки системи; наявність практики анкетування студентів та викладачів; комунікація в межах закладу освіти щодо </w:t>
      </w:r>
      <w:proofErr w:type="spellStart"/>
      <w:r>
        <w:rPr>
          <w:color w:val="000000"/>
        </w:rPr>
        <w:t>академіч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</w:t>
      </w:r>
      <w:r>
        <w:rPr>
          <w:color w:val="000000"/>
        </w:rPr>
        <w:t>ї</w:t>
      </w:r>
      <w:proofErr w:type="spellEnd"/>
      <w:r>
        <w:rPr>
          <w:color w:val="000000"/>
        </w:rPr>
        <w:t xml:space="preserve"> доброчесності та якості освіти.  </w:t>
      </w:r>
    </w:p>
    <w:p w14:paraId="00EA0B6A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2"/>
        <w:rPr>
          <w:b/>
          <w:color w:val="283583"/>
          <w:sz w:val="24"/>
          <w:szCs w:val="24"/>
        </w:rPr>
      </w:pPr>
      <w:r>
        <w:rPr>
          <w:b/>
          <w:color w:val="283583"/>
          <w:sz w:val="24"/>
          <w:szCs w:val="24"/>
        </w:rPr>
        <w:t xml:space="preserve">БЛОК 1. ФОРМАЛЬНІ ПРОЦЕДУРИ І ПРАКТИКИ ЗАБЕЗПЕЧЕННЯ АКАДЕМІЧНОЇ ДОБРОЧЕСНОСТІ І ЯКОСТІ ОСВІТИ </w:t>
      </w:r>
    </w:p>
    <w:p w14:paraId="2DC48D0B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15" w:lineRule="auto"/>
        <w:ind w:left="19" w:right="-15" w:firstLine="4"/>
        <w:rPr>
          <w:color w:val="000000"/>
        </w:rPr>
      </w:pPr>
      <w:r>
        <w:rPr>
          <w:b/>
          <w:color w:val="000000"/>
        </w:rPr>
        <w:t>1.1. Норми (положення та інші нормативні документи)</w:t>
      </w:r>
      <w:r>
        <w:rPr>
          <w:color w:val="000000"/>
        </w:rPr>
        <w:t xml:space="preserve">: у цьому блоці питань ви проаналізуєте наявність та функціонування </w:t>
      </w:r>
      <w:proofErr w:type="spellStart"/>
      <w:r>
        <w:rPr>
          <w:color w:val="000000"/>
        </w:rPr>
        <w:t>внутрі</w:t>
      </w:r>
      <w:r>
        <w:rPr>
          <w:color w:val="000000"/>
        </w:rPr>
        <w:t>шньоінституційних</w:t>
      </w:r>
      <w:proofErr w:type="spellEnd"/>
      <w:r>
        <w:rPr>
          <w:color w:val="000000"/>
        </w:rPr>
        <w:t xml:space="preserve"> норм  (правової основи) забезпечення академічної доброчесності та якості освіти.</w:t>
      </w:r>
    </w:p>
    <w:tbl>
      <w:tblPr>
        <w:tblStyle w:val="a5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4592"/>
        <w:gridCol w:w="1474"/>
        <w:gridCol w:w="5375"/>
      </w:tblGrid>
      <w:tr w:rsidR="00741D42" w14:paraId="50188A4A" w14:textId="77777777">
        <w:trPr>
          <w:trHeight w:val="37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A6E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C5D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0B3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157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2D847657" w14:textId="77777777">
        <w:trPr>
          <w:trHeight w:val="1024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0FB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9" w:right="4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Чи затверджені на офіційному рів ні правила академічної доброчесності  (етичні кодекси або окремі норми в різ них документах)?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1A0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3EAA498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Ні – 0 балів </w:t>
            </w:r>
          </w:p>
          <w:p w14:paraId="25D2992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3FD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1BE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http://tnpu.edu.ua/naukova-robota/akadem-chna-dobrochesn-st.php</w:t>
            </w:r>
          </w:p>
        </w:tc>
      </w:tr>
      <w:tr w:rsidR="00741D42" w14:paraId="044E9E2F" w14:textId="77777777">
        <w:trPr>
          <w:trHeight w:val="4772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A00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Які саме норми?  </w:t>
            </w:r>
          </w:p>
          <w:p w14:paraId="5853FDC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68" w:right="52" w:firstLine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усі, які стосуються вашого </w:t>
            </w:r>
            <w:proofErr w:type="spellStart"/>
            <w:r>
              <w:rPr>
                <w:color w:val="000000"/>
                <w:sz w:val="20"/>
                <w:szCs w:val="20"/>
              </w:rPr>
              <w:t>закла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1E2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9 </w:t>
            </w:r>
          </w:p>
          <w:p w14:paraId="5C00586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38" w:lineRule="auto"/>
              <w:ind w:left="83" w:right="155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Норми поведінки, яких повинні дотримуватися  студенти під час освітнього процесу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Норми поведінки, яких повинні дотримуватися  викладачі під час освітнього процесу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Процедури виявлення випадків порушення  норм поведінки студентів + 1 бал </w:t>
            </w:r>
          </w:p>
          <w:p w14:paraId="144BE43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5" w:lineRule="auto"/>
              <w:ind w:left="307" w:right="457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Процедури виявлення випадків порушення  норм поведінки викладачів + 1 бал </w:t>
            </w:r>
          </w:p>
          <w:p w14:paraId="3E7E334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177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Перелік санкцій за порушення норм поведінки  студентів + 1 бал </w:t>
            </w:r>
          </w:p>
          <w:p w14:paraId="0A81C77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177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Перелік санкцій за порушення норм поведінки  викладачів + 1 бал </w:t>
            </w:r>
          </w:p>
          <w:p w14:paraId="2FCEF60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104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Процедури застосування санкцій за порушення  норм поведінки студентів + 1 бал </w:t>
            </w:r>
          </w:p>
          <w:p w14:paraId="31C2434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104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Процедури застосування санкцій за порушення  норм поведінки студентів + 1 бал </w:t>
            </w:r>
          </w:p>
          <w:p w14:paraId="049C3D5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396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Процедура апеляції щодо рішення про пору </w:t>
            </w:r>
            <w:proofErr w:type="spellStart"/>
            <w:r>
              <w:rPr>
                <w:color w:val="000000"/>
                <w:sz w:val="20"/>
                <w:szCs w:val="20"/>
              </w:rPr>
              <w:t>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норм + 1 бал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C7D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F35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http://tnpu.edu.ua/naukova-robota/akadem-chna-dobrochesn-st.php</w:t>
            </w:r>
          </w:p>
        </w:tc>
      </w:tr>
    </w:tbl>
    <w:p w14:paraId="57171B2F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7AB710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DA43F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4 – </w:t>
      </w:r>
    </w:p>
    <w:tbl>
      <w:tblPr>
        <w:tblStyle w:val="a6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4592"/>
        <w:gridCol w:w="1474"/>
        <w:gridCol w:w="5375"/>
      </w:tblGrid>
      <w:tr w:rsidR="00741D42" w14:paraId="5B4290C9" w14:textId="77777777">
        <w:trPr>
          <w:trHeight w:val="37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F10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B7C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8C1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C09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44859A4B" w14:textId="77777777">
        <w:trPr>
          <w:trHeight w:val="238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5BB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Які існують практики ознайомлення  студентів та викладачів із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 нормами?  </w:t>
            </w:r>
          </w:p>
          <w:p w14:paraId="1901510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68" w:right="52" w:firstLine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усі, які стосуються вашого </w:t>
            </w:r>
            <w:proofErr w:type="spellStart"/>
            <w:r>
              <w:rPr>
                <w:color w:val="000000"/>
                <w:sz w:val="20"/>
                <w:szCs w:val="20"/>
              </w:rPr>
              <w:t>закла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6A0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662A7A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Норми розміщені на сайті + 1 бал </w:t>
            </w:r>
          </w:p>
          <w:p w14:paraId="06BD4F4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7" w:right="93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Відбувається ознайомлення першокурсників на  публічних заходах + 1 бал </w:t>
            </w:r>
          </w:p>
          <w:p w14:paraId="2797D51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343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Кожен студент і викладач підписує кодекс до </w:t>
            </w:r>
            <w:proofErr w:type="spellStart"/>
            <w:r>
              <w:rPr>
                <w:color w:val="000000"/>
                <w:sz w:val="20"/>
                <w:szCs w:val="20"/>
              </w:rPr>
              <w:t>брочесності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/етики + 1 бал  </w:t>
            </w:r>
          </w:p>
          <w:p w14:paraId="06D70CA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74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Норми описані в трудовому договорі викладача  + 1 бал </w:t>
            </w:r>
          </w:p>
          <w:p w14:paraId="030D441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Норми прописані в угоді зі здобувачем + 1 бал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6BD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CFE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http://tnpu.edu.ua/naukova-robota/akadem-chna-dobrochesn-st.php</w:t>
              </w:r>
            </w:hyperlink>
          </w:p>
          <w:p w14:paraId="00F6B5A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https://www.facebook.com/1</w:t>
              </w:r>
              <w:r>
                <w:rPr>
                  <w:color w:val="1155CC"/>
                  <w:sz w:val="20"/>
                  <w:szCs w:val="20"/>
                  <w:u w:val="single"/>
                </w:rPr>
                <w:t>705662219692239/posts/2776724679252649/</w:t>
              </w:r>
            </w:hyperlink>
          </w:p>
          <w:p w14:paraId="13A2736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http://tnpu.edu.ua/news/4627/</w:t>
              </w:r>
            </w:hyperlink>
          </w:p>
          <w:p w14:paraId="5A31D357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41D42" w14:paraId="28C0B6F9" w14:textId="77777777">
        <w:trPr>
          <w:trHeight w:val="162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FDC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8" w:right="5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Чи існує практика особистого </w:t>
            </w:r>
            <w:proofErr w:type="spellStart"/>
            <w:r>
              <w:rPr>
                <w:color w:val="000000"/>
                <w:sz w:val="20"/>
                <w:szCs w:val="20"/>
              </w:rPr>
              <w:t>підтвер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ознайомлення студентів та ви </w:t>
            </w:r>
            <w:proofErr w:type="spellStart"/>
            <w:r>
              <w:rPr>
                <w:color w:val="000000"/>
                <w:sz w:val="20"/>
                <w:szCs w:val="20"/>
              </w:rPr>
              <w:t>кладачів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із затвердженими нормами? (оберіть варіант/и, які відповідають ва </w:t>
            </w:r>
            <w:proofErr w:type="spellStart"/>
            <w:r>
              <w:rPr>
                <w:color w:val="000000"/>
                <w:sz w:val="20"/>
                <w:szCs w:val="20"/>
              </w:rPr>
              <w:t>шому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закладові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563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 </w:t>
            </w:r>
          </w:p>
          <w:p w14:paraId="259777A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295" w:right="270" w:hanging="211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практика особистого підтвердження </w:t>
            </w:r>
            <w:proofErr w:type="spellStart"/>
            <w:r>
              <w:rPr>
                <w:color w:val="000000"/>
                <w:sz w:val="20"/>
                <w:szCs w:val="20"/>
              </w:rPr>
              <w:t>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дентами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+ 2 бали </w:t>
            </w:r>
          </w:p>
          <w:p w14:paraId="3ED64A6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8" w:right="330" w:hanging="2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практика особистого підтвердження ви </w:t>
            </w:r>
            <w:proofErr w:type="spellStart"/>
            <w:r>
              <w:rPr>
                <w:color w:val="000000"/>
                <w:sz w:val="20"/>
                <w:szCs w:val="20"/>
              </w:rPr>
              <w:t>кладачам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+ 2 бали </w:t>
            </w:r>
          </w:p>
          <w:p w14:paraId="3DF18AF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Такої практики не запроваджено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0F7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741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http://tnpu.edu.ua/news/3234/</w:t>
            </w:r>
          </w:p>
        </w:tc>
      </w:tr>
      <w:tr w:rsidR="00741D42" w14:paraId="76E90841" w14:textId="77777777">
        <w:trPr>
          <w:trHeight w:val="2602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3F8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8" w:right="4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Чи проводяться заходи вимірювання  рівня ознайомлення студентів та </w:t>
            </w:r>
            <w:proofErr w:type="spellStart"/>
            <w:r>
              <w:rPr>
                <w:color w:val="000000"/>
                <w:sz w:val="20"/>
                <w:szCs w:val="20"/>
              </w:rPr>
              <w:t>викла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із затвердженими нормами?  (оберіть варіант/и, які стосуються вашого  закладу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0C6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 </w:t>
            </w:r>
          </w:p>
          <w:p w14:paraId="39EB075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7" w:right="263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Вимірювання рівня ознайомлення викладачів  щороку + 2 бали </w:t>
            </w:r>
          </w:p>
          <w:p w14:paraId="08855D5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263" w:hanging="223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Вимірювання рівня ознайомлення викладачів  раз на два і більше роки + 1 бал </w:t>
            </w:r>
          </w:p>
          <w:p w14:paraId="7F5B7A9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413" w:hanging="223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Вимірювання рівня ознайомлення студентів  щороку + 2 бали </w:t>
            </w:r>
          </w:p>
          <w:p w14:paraId="737A1F4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74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Вимірювання рівня ознайомлення студентів раз  на два і більше роки + 1 бал </w:t>
            </w:r>
          </w:p>
          <w:p w14:paraId="2F1005A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679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9FA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Проводиться опитування, бесіди</w:t>
            </w:r>
          </w:p>
        </w:tc>
      </w:tr>
      <w:tr w:rsidR="00741D42" w14:paraId="517CA236" w14:textId="77777777">
        <w:trPr>
          <w:trHeight w:val="921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8FD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8" w:right="4" w:firstLine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Чи відбувається обговорення проблем  якості освіти та академічної доброчесно </w:t>
            </w:r>
            <w:proofErr w:type="spellStart"/>
            <w:r>
              <w:rPr>
                <w:color w:val="000000"/>
                <w:sz w:val="20"/>
                <w:szCs w:val="20"/>
              </w:rPr>
              <w:t>сті</w:t>
            </w:r>
            <w:proofErr w:type="spellEnd"/>
            <w:r>
              <w:rPr>
                <w:color w:val="000000"/>
                <w:sz w:val="20"/>
                <w:szCs w:val="20"/>
              </w:rPr>
              <w:t>, в разі їх виявлення?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DAA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5AFD98B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 </w:t>
            </w:r>
          </w:p>
          <w:p w14:paraId="4DD9C90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E69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0EA6" w14:textId="77777777" w:rsidR="00741D42" w:rsidRDefault="00AD42DD">
            <w:pPr>
              <w:widowControl w:val="0"/>
              <w:rPr>
                <w:color w:val="000000"/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http://tnpu.edu.ua/news/4627/</w:t>
              </w:r>
            </w:hyperlink>
          </w:p>
        </w:tc>
      </w:tr>
      <w:tr w:rsidR="00741D42" w14:paraId="27D2E482" w14:textId="77777777">
        <w:trPr>
          <w:trHeight w:val="162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DC6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4" w:firstLine="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 xml:space="preserve">Якщо так, то як часто відбуваються такі  обговорення? </w:t>
            </w:r>
          </w:p>
          <w:p w14:paraId="6C7EBBF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80" w:right="52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280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 </w:t>
            </w:r>
          </w:p>
          <w:p w14:paraId="0EF56AC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1" w:right="194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Є регулярні засідання спеціального дорадчого  органу (Комітет, НМК тощо) + 2 бали </w:t>
            </w:r>
          </w:p>
          <w:p w14:paraId="780E7D7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295" w:right="183" w:hanging="211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регулярних засіданнях Вченої ради (</w:t>
            </w:r>
            <w:proofErr w:type="spellStart"/>
            <w:r>
              <w:rPr>
                <w:color w:val="000000"/>
                <w:sz w:val="20"/>
                <w:szCs w:val="20"/>
              </w:rPr>
              <w:t>факуль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+ 1 бал </w:t>
            </w:r>
          </w:p>
          <w:p w14:paraId="5EF0B71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 разі надходження звернень + 1 бал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E9D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8D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Опишіть тему останнього обговорення, і прийняте рішення</w:t>
            </w:r>
          </w:p>
          <w:p w14:paraId="3758FC1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Проводяться регулярні засідання Комісії з академічної доброчесності…, Групи сприяння, та Вченої ради/ректорату</w:t>
            </w:r>
          </w:p>
          <w:p w14:paraId="6BCCB89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останньому засіданні Комісії було обговорено механізми сприяння принципам академічної доброчесності та етики академічних взаємовідносин</w:t>
            </w:r>
          </w:p>
        </w:tc>
      </w:tr>
    </w:tbl>
    <w:p w14:paraId="60950CBE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6B3BB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F9FD8C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5 –</w:t>
      </w:r>
    </w:p>
    <w:tbl>
      <w:tblPr>
        <w:tblStyle w:val="a7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4592"/>
        <w:gridCol w:w="1474"/>
        <w:gridCol w:w="5375"/>
      </w:tblGrid>
      <w:tr w:rsidR="00741D42" w14:paraId="40D1D604" w14:textId="77777777">
        <w:trPr>
          <w:trHeight w:val="37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E44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AB3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6AD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F47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5625F4A2" w14:textId="77777777">
        <w:trPr>
          <w:trHeight w:val="2227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230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 w:hanging="5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8. </w:t>
            </w:r>
            <w:r>
              <w:rPr>
                <w:color w:val="000000"/>
                <w:sz w:val="20"/>
                <w:szCs w:val="20"/>
              </w:rPr>
              <w:t xml:space="preserve">Хто залучається до такого </w:t>
            </w:r>
            <w:proofErr w:type="spellStart"/>
            <w:r>
              <w:rPr>
                <w:color w:val="000000"/>
                <w:sz w:val="20"/>
                <w:szCs w:val="20"/>
              </w:rPr>
              <w:t>обговорен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ня (якщо воно відбувається)? </w:t>
            </w:r>
          </w:p>
          <w:p w14:paraId="65A9B47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80" w:right="52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088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6 </w:t>
            </w:r>
          </w:p>
          <w:p w14:paraId="101A438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Представники адміністрації + 2 бали </w:t>
            </w:r>
          </w:p>
          <w:p w14:paraId="5A9DE1D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2" w:lineRule="auto"/>
              <w:ind w:left="83" w:right="380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Декан факультету/директор інституту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Викладачі + 1 бал </w:t>
            </w:r>
          </w:p>
          <w:p w14:paraId="75ED033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5" w:lineRule="auto"/>
              <w:ind w:left="301" w:right="240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Представники студентського самоврядування  + 1 бал </w:t>
            </w:r>
          </w:p>
          <w:p w14:paraId="20A12B3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Студенти + 1 бал </w:t>
            </w:r>
          </w:p>
          <w:p w14:paraId="6204063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Такої практики не запроваджено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EE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95DD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049A6A16" w14:textId="77777777">
        <w:trPr>
          <w:trHeight w:val="2500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D14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2" w:right="4" w:firstLine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9. </w:t>
            </w:r>
            <w:r>
              <w:rPr>
                <w:color w:val="000000"/>
                <w:sz w:val="20"/>
                <w:szCs w:val="20"/>
              </w:rPr>
              <w:t xml:space="preserve">Чи приймаються управлінські рішення  за результатами таких обговорень?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763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37C0267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</w:t>
            </w:r>
          </w:p>
          <w:p w14:paraId="6190FD1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703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F12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Наведіть приклад одного з останніх рішень та з чим воно по в`язане</w:t>
            </w:r>
          </w:p>
          <w:p w14:paraId="11FF277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прикладу рішення ВР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http://tnpu.edu.ua/about/public_inform/upload/Vchena_r</w:t>
              </w:r>
              <w:r>
                <w:rPr>
                  <w:color w:val="1155CC"/>
                  <w:sz w:val="20"/>
                  <w:szCs w:val="20"/>
                  <w:u w:val="single"/>
                </w:rPr>
                <w:t>ada%2018-19/Postanova_%2026.12.2018pdf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75EE78D9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7DA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38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10D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3A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889C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89F152A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FBE1AB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0D4F29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</w:rPr>
      </w:pPr>
      <w:r>
        <w:rPr>
          <w:b/>
          <w:color w:val="000000"/>
        </w:rPr>
        <w:t xml:space="preserve">1.2. Ресурси (структурні і фінансові): </w:t>
      </w:r>
      <w:r>
        <w:rPr>
          <w:color w:val="000000"/>
        </w:rPr>
        <w:t>у цьому блоці питань ви проаналізуєте наявність ресурсів, необхідних для забезпечення академічної доброчесності</w:t>
      </w:r>
    </w:p>
    <w:tbl>
      <w:tblPr>
        <w:tblStyle w:val="a8"/>
        <w:tblW w:w="151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7"/>
        <w:gridCol w:w="4363"/>
        <w:gridCol w:w="1661"/>
        <w:gridCol w:w="5286"/>
      </w:tblGrid>
      <w:tr w:rsidR="00741D42" w14:paraId="5E7B39BA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C34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ECC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8FC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4D9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39A3A9EA" w14:textId="77777777">
        <w:trPr>
          <w:trHeight w:val="1682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F8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2" w:right="4" w:firstLine="1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 xml:space="preserve">Хто відповідає за впровадження </w:t>
            </w:r>
            <w:proofErr w:type="spellStart"/>
            <w:r>
              <w:rPr>
                <w:color w:val="000000"/>
                <w:sz w:val="20"/>
                <w:szCs w:val="20"/>
              </w:rPr>
              <w:t>прин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ципів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академічної доброчесності? (оберіть варіант, який стосується вашого  закладу освіти)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A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8 </w:t>
            </w:r>
          </w:p>
          <w:p w14:paraId="198A95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окремий відділ + 5 балів </w:t>
            </w:r>
          </w:p>
          <w:p w14:paraId="74A8E54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4" w:lineRule="auto"/>
              <w:ind w:left="83" w:right="328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одна окрема посадова особа + 3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Функцію поєднують інші посадові особи  + 2 бали </w:t>
            </w:r>
          </w:p>
          <w:p w14:paraId="0E708A8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Відповідальних осіб не призначено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CCF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4A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Коротко опишіть функціонування </w:t>
            </w:r>
          </w:p>
          <w:p w14:paraId="66EC9CE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http://tnpu.edu.ua/about/public_inform/vnutr-shn-zabezpechennya-yakost-osv-ti.php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E4CDF4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http://tnpu.edu.ua/about/public_inform/academ_dobrochesnist/polozhennia_pro_komisiyu_dobrochesn.jpg.pdf</w:t>
              </w:r>
            </w:hyperlink>
          </w:p>
          <w:p w14:paraId="061F777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http://tnpu.edu.ua/about/public_inform/academ_dobrochesnist/polozhennia_pro_grupu_dobrochesn.pdf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0362E8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</w:t>
              </w:r>
              <w:r>
                <w:rPr>
                  <w:color w:val="1155CC"/>
                  <w:sz w:val="20"/>
                  <w:szCs w:val="20"/>
                  <w:u w:val="single"/>
                </w:rPr>
                <w:t>inform/academ_dobrochesnist/Nakaz%20komisija%20dobrochesn.pdf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37B3332B" w14:textId="77777777">
        <w:trPr>
          <w:trHeight w:val="1410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4AA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3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Як би ви оцінили обсяг бюджету,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спрямованого на впровадження принци пів академічної доброчесності? Наскільки  цей бюджет покриває потреби?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C0D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1424CFF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1" w:right="355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Покриває усі виявлені/ визначені потреби  + 2 бали </w:t>
            </w:r>
          </w:p>
          <w:p w14:paraId="634B1FD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Частково покриває + 1 бал </w:t>
            </w:r>
          </w:p>
          <w:p w14:paraId="5411E85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покриває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BB3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87D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62CF76D6" w14:textId="77777777">
        <w:trPr>
          <w:trHeight w:val="39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D51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60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63C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5EE0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C0EEA2D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3A928B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14C24D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6 – </w:t>
      </w:r>
    </w:p>
    <w:p w14:paraId="1C6EDBB7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</w:rPr>
      </w:pPr>
      <w:r>
        <w:rPr>
          <w:b/>
          <w:color w:val="000000"/>
        </w:rPr>
        <w:t>1.3. Збір даних</w:t>
      </w:r>
      <w:r>
        <w:rPr>
          <w:color w:val="000000"/>
        </w:rPr>
        <w:t>: у цьому блоці ви проаналізуєте практики і процедури отримання відгуків і скарг студентів, які пов’язані з освітнім процесом</w:t>
      </w:r>
    </w:p>
    <w:tbl>
      <w:tblPr>
        <w:tblStyle w:val="a9"/>
        <w:tblW w:w="151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7"/>
        <w:gridCol w:w="4363"/>
        <w:gridCol w:w="1661"/>
        <w:gridCol w:w="5286"/>
      </w:tblGrid>
      <w:tr w:rsidR="00741D42" w14:paraId="4314C8A7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C9D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B04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4AF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872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2C2308BB" w14:textId="77777777">
        <w:trPr>
          <w:trHeight w:val="1194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797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8" w:right="52" w:firstLine="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Чи існує 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загальноуніверситетська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тика анкетування студентів щодо пройде них ними дисциплін?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EEE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  <w:p w14:paraId="76AE90E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+ 10 балів </w:t>
            </w:r>
          </w:p>
          <w:p w14:paraId="21FA7D6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НІ – 0 балів </w:t>
            </w:r>
          </w:p>
          <w:p w14:paraId="21A8F5B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Існує, але не на всіх дисциплінах + 5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250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87C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https://elr.tnpu.edu.ua/course/index.php?categoryid=89&amp;fbclid=IwAR3luVb3_78YgGIbPHNpd0koK1QajNn8ipP4wWr8_tvzP3qZkxf</w:t>
              </w:r>
              <w:r>
                <w:rPr>
                  <w:color w:val="1155CC"/>
                  <w:sz w:val="20"/>
                  <w:szCs w:val="20"/>
                  <w:u w:val="single"/>
                </w:rPr>
                <w:t>D4sUcG4I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54AA94AF" w14:textId="77777777">
        <w:trPr>
          <w:trHeight w:val="1194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B83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Якщо так, то який відсоток студентів  бере участь у анкетуванні?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E38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3 </w:t>
            </w:r>
          </w:p>
          <w:p w14:paraId="62948C1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100% – 60% + 3 бали </w:t>
            </w:r>
          </w:p>
          <w:p w14:paraId="77CEA84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60% – 30% + 2 бали </w:t>
            </w:r>
          </w:p>
          <w:p w14:paraId="4E1B149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Менше 30% + 1 бал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F2D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2A5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087DDAA5" w14:textId="77777777">
        <w:trPr>
          <w:trHeight w:val="4397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D20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9" w:right="52" w:hanging="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3. Якщо так, то які саме теми воно покриває? (оберіть усі варіанти, які стосуються </w:t>
            </w:r>
            <w:proofErr w:type="spellStart"/>
            <w:r>
              <w:rPr>
                <w:color w:val="000000"/>
                <w:sz w:val="20"/>
                <w:szCs w:val="20"/>
              </w:rPr>
              <w:t>вашо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 закладу освіти)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D87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  <w:p w14:paraId="721528F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4" w:lineRule="auto"/>
              <w:ind w:left="83" w:right="382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Загальне задоволення предметом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Ознайомлення зі змістом, видами робіт та  критеріями оцінювання + 1 бал </w:t>
            </w:r>
          </w:p>
          <w:p w14:paraId="30D1B21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4" w:lineRule="auto"/>
              <w:ind w:left="83" w:right="10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Організація та підготовленість до занять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Доступність та чіткість викладу, презентацій,  навчальних матеріалів тощо + 1 бал </w:t>
            </w:r>
          </w:p>
          <w:p w14:paraId="77A93FA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Інтерактивність + 1 бал </w:t>
            </w:r>
          </w:p>
          <w:p w14:paraId="32FC68E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1" w:right="419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Надання відгуків студентам про їхні роботи  + 1 бал </w:t>
            </w:r>
          </w:p>
          <w:p w14:paraId="185026A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4" w:lineRule="auto"/>
              <w:ind w:left="83" w:right="165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Зрозумілість і прозорість оцінювання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Дотримання академічної доброчесності </w:t>
            </w:r>
            <w:proofErr w:type="spellStart"/>
            <w:r>
              <w:rPr>
                <w:color w:val="000000"/>
                <w:sz w:val="20"/>
                <w:szCs w:val="20"/>
              </w:rPr>
              <w:t>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дентами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+ 1 бал </w:t>
            </w:r>
          </w:p>
          <w:p w14:paraId="55E6AC6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5" w:lineRule="auto"/>
              <w:ind w:left="308" w:right="281" w:hanging="2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Дотримання академічної доброчесності ви </w:t>
            </w:r>
            <w:proofErr w:type="spellStart"/>
            <w:r>
              <w:rPr>
                <w:color w:val="000000"/>
                <w:sz w:val="20"/>
                <w:szCs w:val="20"/>
              </w:rPr>
              <w:t>кладачами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+ 1 бал </w:t>
            </w:r>
          </w:p>
          <w:p w14:paraId="0D6FE06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170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Доступність та легкість зв’язку з викладачем  + 1 бал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919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E99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https://elr.tnpu.edu.ua/course/index.php?categoryid=89&amp;fbclid=IwAR3luVb3_78YgGIbPHNpd0koK1QajNn8ipP4wWr8_tvzP3qZkxfD4sUcG4I</w:t>
            </w:r>
          </w:p>
        </w:tc>
      </w:tr>
    </w:tbl>
    <w:p w14:paraId="5F399EAB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88DED6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D993FA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7 – </w:t>
      </w:r>
    </w:p>
    <w:tbl>
      <w:tblPr>
        <w:tblStyle w:val="aa"/>
        <w:tblW w:w="151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7"/>
        <w:gridCol w:w="4363"/>
        <w:gridCol w:w="1661"/>
        <w:gridCol w:w="5286"/>
      </w:tblGrid>
      <w:tr w:rsidR="00741D42" w14:paraId="4A08CEB7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CEA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185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821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E81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7CF1D13F" w14:textId="77777777">
        <w:trPr>
          <w:trHeight w:val="3091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0ED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1" w:right="4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Як використовуються дані студентських  анкетувань щодо пройдених навчальних  курсів? </w:t>
            </w:r>
          </w:p>
          <w:p w14:paraId="4418DEB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80" w:right="52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 варіанти, які стосуються </w:t>
            </w:r>
            <w:proofErr w:type="spellStart"/>
            <w:r>
              <w:rPr>
                <w:color w:val="000000"/>
                <w:sz w:val="20"/>
                <w:szCs w:val="20"/>
              </w:rPr>
              <w:t>вашо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 закладу освіти)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DEF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13 </w:t>
            </w:r>
          </w:p>
          <w:p w14:paraId="0CE674B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7" w:right="18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Надаються рекомендації викладачу для по </w:t>
            </w:r>
            <w:proofErr w:type="spellStart"/>
            <w:r>
              <w:rPr>
                <w:color w:val="000000"/>
                <w:sz w:val="20"/>
                <w:szCs w:val="20"/>
              </w:rPr>
              <w:t>кращення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навчальних курсів у разі виявлених  проблем + 2 бали </w:t>
            </w:r>
          </w:p>
          <w:p w14:paraId="0017FD3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8" w:right="87" w:hanging="2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Викладачеві забезпечують курси підвищення  кваліфікації + 5 балів </w:t>
            </w:r>
          </w:p>
          <w:p w14:paraId="335A59C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8" w:right="211" w:hanging="2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Надаються рекомендації щодо залучення  колег для вдосконалення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 змісту  </w:t>
            </w:r>
            <w:r>
              <w:rPr>
                <w:color w:val="000000"/>
                <w:sz w:val="20"/>
                <w:szCs w:val="20"/>
              </w:rPr>
              <w:t xml:space="preserve">курсу + 3 бали </w:t>
            </w:r>
          </w:p>
          <w:p w14:paraId="2C32507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2" w:lineRule="auto"/>
              <w:ind w:left="83" w:right="27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Відбувається обговорення проблем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Вносяться зміни в програму курсу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Вносяться зміни в освітню програму + 1 бал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459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58D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 приймаються управлінські рішення за результатами та </w:t>
            </w:r>
            <w:proofErr w:type="spellStart"/>
            <w:r>
              <w:rPr>
                <w:color w:val="000000"/>
                <w:sz w:val="20"/>
                <w:szCs w:val="20"/>
              </w:rPr>
              <w:t>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опитувань? Наведіть приклади рішень щодо кількох  різних результатів опитувань, та вкажіть, на якому рівні  приймаються такі рішення</w:t>
            </w:r>
          </w:p>
          <w:p w14:paraId="18395B3F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/>
              <w:rPr>
                <w:sz w:val="20"/>
                <w:szCs w:val="20"/>
              </w:rPr>
            </w:pPr>
          </w:p>
          <w:p w14:paraId="6B6E2E4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 опитування враховуються гарантами ОП, ОНП, ректорато</w:t>
            </w:r>
            <w:r>
              <w:rPr>
                <w:sz w:val="20"/>
                <w:szCs w:val="20"/>
              </w:rPr>
              <w:t>м</w:t>
            </w:r>
          </w:p>
        </w:tc>
      </w:tr>
      <w:tr w:rsidR="00741D42" w14:paraId="5DAD90C4" w14:textId="77777777">
        <w:trPr>
          <w:trHeight w:val="39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697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36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567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273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12C4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6978572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E750BC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1132D6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b/>
          <w:color w:val="000000"/>
        </w:rPr>
      </w:pPr>
      <w:r>
        <w:rPr>
          <w:b/>
          <w:color w:val="000000"/>
        </w:rPr>
        <w:t>1.4. Процедури звернень студентів та викладачів</w:t>
      </w:r>
    </w:p>
    <w:tbl>
      <w:tblPr>
        <w:tblStyle w:val="ab"/>
        <w:tblW w:w="151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7"/>
        <w:gridCol w:w="4363"/>
        <w:gridCol w:w="1661"/>
        <w:gridCol w:w="5286"/>
      </w:tblGrid>
      <w:tr w:rsidR="00741D42" w14:paraId="2F374093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FCD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317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FFF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AC9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2B94358F" w14:textId="77777777">
        <w:trPr>
          <w:trHeight w:val="921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1CD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8" w:right="4" w:firstLine="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Чи існує процедура звернень студентів  у випадках, коли вони незадоволені освіт нім процесом?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80D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139E051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+ 5 балів </w:t>
            </w:r>
          </w:p>
          <w:p w14:paraId="3035B5B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2B7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2821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351C89C0" w14:textId="77777777">
        <w:trPr>
          <w:trHeight w:val="1455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71E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3" w:right="4" w:firstLine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Якщо такі звернення були, яких аспектів  вони стосувались? (наприклад, про від сутність/нечіткість критеріїв оцінювання;  відсутність чи невідповідність санкцій у  відповідь на виявлені випадки порушення  академічної доброчесності)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C68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+ 5 балів за відкриту відповідь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ECE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099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Опишіть ситуації зі зверненнями, наведіть приклади</w:t>
            </w:r>
          </w:p>
          <w:p w14:paraId="1E3A13F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Звернень не було, відпрацьована схема опитування, яка спрацьовує на попередження, а не на усунення конфліктних моментів</w:t>
            </w:r>
          </w:p>
        </w:tc>
      </w:tr>
      <w:tr w:rsidR="00741D42" w14:paraId="15E41AC0" w14:textId="77777777">
        <w:trPr>
          <w:trHeight w:val="1410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6C3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5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Чи існує процедура звернень </w:t>
            </w:r>
            <w:proofErr w:type="spellStart"/>
            <w:r>
              <w:rPr>
                <w:color w:val="000000"/>
                <w:sz w:val="20"/>
                <w:szCs w:val="20"/>
              </w:rPr>
              <w:t>виклада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випадках порушення академічної до </w:t>
            </w:r>
            <w:proofErr w:type="spellStart"/>
            <w:r>
              <w:rPr>
                <w:color w:val="000000"/>
                <w:sz w:val="20"/>
                <w:szCs w:val="20"/>
              </w:rPr>
              <w:t>брочесності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F95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18A3334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анонімна процедура + 5 балів </w:t>
            </w:r>
          </w:p>
          <w:p w14:paraId="47F31F3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4" w:lineRule="auto"/>
              <w:ind w:left="83" w:right="24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звичайна процедура відповідно до «За </w:t>
            </w:r>
            <w:proofErr w:type="spellStart"/>
            <w:r>
              <w:rPr>
                <w:color w:val="000000"/>
                <w:sz w:val="20"/>
                <w:szCs w:val="20"/>
              </w:rPr>
              <w:t>кону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звернення громадян» + 1 бал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FE9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A141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12F32B4E" w14:textId="77777777">
        <w:trPr>
          <w:trHeight w:val="1194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ECF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52" w:hanging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Чи бувають випадки звернень </w:t>
            </w:r>
            <w:proofErr w:type="spellStart"/>
            <w:r>
              <w:rPr>
                <w:color w:val="000000"/>
                <w:sz w:val="20"/>
                <w:szCs w:val="20"/>
              </w:rPr>
              <w:t>виклада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випадках порушення академічної до </w:t>
            </w:r>
            <w:proofErr w:type="spellStart"/>
            <w:r>
              <w:rPr>
                <w:color w:val="000000"/>
                <w:sz w:val="20"/>
                <w:szCs w:val="20"/>
              </w:rPr>
              <w:t>брочесності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FEC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544292F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</w:t>
            </w:r>
          </w:p>
          <w:p w14:paraId="190D384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Ні – 1 бал </w:t>
            </w:r>
          </w:p>
          <w:p w14:paraId="2B34726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Неможливо встановити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A4C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3BD4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116352FC" w14:textId="77777777">
        <w:trPr>
          <w:trHeight w:val="39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096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17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ABD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B89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5B8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A734F56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75C27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5709B4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8 – </w:t>
      </w:r>
    </w:p>
    <w:p w14:paraId="0B1C0773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</w:rPr>
      </w:pPr>
      <w:r>
        <w:rPr>
          <w:b/>
          <w:color w:val="000000"/>
        </w:rPr>
        <w:t>1.5. Перевірка на плагіат</w:t>
      </w:r>
      <w:r>
        <w:rPr>
          <w:color w:val="000000"/>
        </w:rPr>
        <w:t xml:space="preserve">: у даному блоці питань ви проаналізуєте практики перевірки студентських робіт на плагіат </w:t>
      </w:r>
    </w:p>
    <w:tbl>
      <w:tblPr>
        <w:tblStyle w:val="ac"/>
        <w:tblW w:w="151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7"/>
        <w:gridCol w:w="4363"/>
        <w:gridCol w:w="1661"/>
        <w:gridCol w:w="5286"/>
      </w:tblGrid>
      <w:tr w:rsidR="00741D42" w14:paraId="61C92C95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7E1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7AB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9F5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613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53B4B6AC" w14:textId="77777777">
        <w:trPr>
          <w:trHeight w:val="1739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336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3" w:right="52" w:firstLine="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Чи існує обов’язкова перевірка на </w:t>
            </w:r>
            <w:proofErr w:type="spellStart"/>
            <w:r>
              <w:rPr>
                <w:color w:val="000000"/>
                <w:sz w:val="20"/>
                <w:szCs w:val="20"/>
              </w:rPr>
              <w:t>плагі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робіт (оберіть усі варіанти, які </w:t>
            </w:r>
            <w:proofErr w:type="spellStart"/>
            <w:r>
              <w:rPr>
                <w:color w:val="000000"/>
                <w:sz w:val="20"/>
                <w:szCs w:val="20"/>
              </w:rPr>
              <w:t>стосують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ся вашого закладу освіти)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107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балів:10 </w:t>
            </w:r>
          </w:p>
          <w:p w14:paraId="5F61B6D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2" w:lineRule="auto"/>
              <w:ind w:left="83" w:right="85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Проміжних письмових робіт + 2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Курсових (річних) робіт + 2 бали </w:t>
            </w:r>
          </w:p>
          <w:p w14:paraId="42AF46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Дипломних робіт + 2 бали </w:t>
            </w:r>
          </w:p>
          <w:p w14:paraId="59435AA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Дисертацій + 2 бали </w:t>
            </w:r>
          </w:p>
          <w:p w14:paraId="07F9DDD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Науковий статей + 2 бали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34E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431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9" w:right="4"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Хто виконує технічну (перевірка через програмне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чення</w:t>
            </w:r>
            <w:proofErr w:type="spellEnd"/>
            <w:r>
              <w:rPr>
                <w:color w:val="000000"/>
                <w:sz w:val="20"/>
                <w:szCs w:val="20"/>
              </w:rPr>
              <w:t>) та експертну (інтерпретація результатів перевірки  програмного забезпечення) роботу з перевірки на плагіат?  Чи передбачена окрема оплата праці за цю перевірку?</w:t>
            </w:r>
          </w:p>
          <w:p w14:paraId="443F83E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9" w:right="4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Технічна перевірка здійснюється програмними ресурсами, у тому числі інтегрованими у Мудл. Експертну звірку здійснює кваліфікована комісія, реалізується принцип сліпого рецензування</w:t>
            </w:r>
          </w:p>
        </w:tc>
      </w:tr>
      <w:tr w:rsidR="00741D42" w14:paraId="4F7C01FE" w14:textId="77777777">
        <w:trPr>
          <w:trHeight w:val="921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B85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Чи бували випадки дискваліфікації </w:t>
            </w:r>
            <w:proofErr w:type="spellStart"/>
            <w:r>
              <w:rPr>
                <w:color w:val="000000"/>
                <w:sz w:val="20"/>
                <w:szCs w:val="20"/>
              </w:rPr>
              <w:t>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пломних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робіт за виявлений плагіат?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22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2 </w:t>
            </w:r>
          </w:p>
          <w:p w14:paraId="45292BC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</w:t>
            </w:r>
          </w:p>
          <w:p w14:paraId="5781BB0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C7F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335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Якщо так, опишіть такий випадок.</w:t>
            </w:r>
          </w:p>
        </w:tc>
      </w:tr>
      <w:tr w:rsidR="00741D42" w14:paraId="6059E4F7" w14:textId="77777777">
        <w:trPr>
          <w:trHeight w:val="376"/>
        </w:trPr>
        <w:tc>
          <w:tcPr>
            <w:tcW w:w="3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5D5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12 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AEC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A52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5364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3B1B610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A277F5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E0941A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 xml:space="preserve">Максимально можлива сума балів: 113 </w:t>
      </w:r>
    </w:p>
    <w:p w14:paraId="649E4F5B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2"/>
        <w:rPr>
          <w:b/>
          <w:color w:val="000000"/>
        </w:rPr>
      </w:pPr>
      <w:r>
        <w:rPr>
          <w:b/>
          <w:color w:val="000000"/>
        </w:rPr>
        <w:t>Отримана сума балів: 108</w:t>
      </w:r>
    </w:p>
    <w:p w14:paraId="285752D1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3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– 9 – </w:t>
      </w:r>
    </w:p>
    <w:p w14:paraId="3910DFF6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b/>
          <w:color w:val="283583"/>
          <w:sz w:val="28"/>
          <w:szCs w:val="28"/>
        </w:rPr>
      </w:pPr>
      <w:r>
        <w:rPr>
          <w:b/>
          <w:color w:val="283583"/>
          <w:sz w:val="28"/>
          <w:szCs w:val="28"/>
        </w:rPr>
        <w:t xml:space="preserve">БЛОК 2 </w:t>
      </w:r>
    </w:p>
    <w:p w14:paraId="576CB782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28" w:lineRule="auto"/>
        <w:ind w:left="11" w:right="-17" w:hanging="5"/>
        <w:jc w:val="both"/>
        <w:rPr>
          <w:color w:val="000000"/>
        </w:rPr>
      </w:pPr>
      <w:r>
        <w:rPr>
          <w:color w:val="000000"/>
        </w:rPr>
        <w:t>У Блоці 2 «Особливості освітнього процесу, пов’язані із забезпеченням академічної доброчесності і якості освіти» питання стосуються безпосередніх практик  забезпечення академічної доброчесності у навчальному процесі. Даючи відповіді на запропоновані питанн</w:t>
      </w:r>
      <w:r>
        <w:rPr>
          <w:color w:val="000000"/>
        </w:rPr>
        <w:t>я, ви зможе виокремити окремі аспекти системи,  зокрема, оцінювання, студентського та викладацького навантаження, змісту освітніх програм та аспекту академічної доброчесності у них. Окремі підрозділи  зосереджуються на цілісності моніторингу якості освітнь</w:t>
      </w:r>
      <w:r>
        <w:rPr>
          <w:color w:val="000000"/>
        </w:rPr>
        <w:t xml:space="preserve">ого процесу. Поєднання аспектів академічної доброчесності та якості освіти дозволять простежити  вплив специфіки провадження освітнього процесу на дотримання студентами правил академічної доброчесності. </w:t>
      </w:r>
    </w:p>
    <w:p w14:paraId="00C8D996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368" w:lineRule="auto"/>
        <w:ind w:left="14" w:right="1786" w:firstLine="8"/>
        <w:rPr>
          <w:color w:val="000000"/>
        </w:rPr>
      </w:pPr>
      <w:r>
        <w:rPr>
          <w:b/>
          <w:color w:val="283583"/>
          <w:sz w:val="24"/>
          <w:szCs w:val="24"/>
        </w:rPr>
        <w:t>БЛОК 2. ОСОБЛИВОСТІ ОСВІТНЬОГО ПРОЦЕСУ, ПОВ’ЯЗАНІ ІЗ</w:t>
      </w:r>
      <w:r>
        <w:rPr>
          <w:b/>
          <w:color w:val="283583"/>
          <w:sz w:val="24"/>
          <w:szCs w:val="24"/>
        </w:rPr>
        <w:t xml:space="preserve"> ЗАБЕЗПЕЧЕННЯМ АКАДЕМІЧНОЇ ДОБРОЧЕСНОСТІ І ЯКОСТІ ОСВІТИ </w:t>
      </w:r>
      <w:r>
        <w:rPr>
          <w:b/>
          <w:color w:val="000000"/>
        </w:rPr>
        <w:t xml:space="preserve">2.1. Оцінювання: </w:t>
      </w:r>
      <w:r>
        <w:rPr>
          <w:color w:val="000000"/>
        </w:rPr>
        <w:t xml:space="preserve">у даному блоці питань ви проаналізуєте, на скільки ефективно викладачі </w:t>
      </w:r>
      <w:proofErr w:type="spellStart"/>
      <w:r>
        <w:rPr>
          <w:color w:val="000000"/>
        </w:rPr>
        <w:t>комунікують</w:t>
      </w:r>
      <w:proofErr w:type="spellEnd"/>
      <w:r>
        <w:rPr>
          <w:color w:val="000000"/>
        </w:rPr>
        <w:t xml:space="preserve"> студентам критерії оцінювання</w:t>
      </w:r>
    </w:p>
    <w:tbl>
      <w:tblPr>
        <w:tblStyle w:val="ad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4592"/>
        <w:gridCol w:w="1474"/>
        <w:gridCol w:w="5375"/>
      </w:tblGrid>
      <w:tr w:rsidR="00741D42" w14:paraId="56970FE2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FD6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FF5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693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17B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610B9EEC" w14:textId="77777777">
        <w:trPr>
          <w:trHeight w:val="1955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33A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3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Яким чином студенти дізнаються про  вимоги та критерії оцінювання їхніх ро біт (письмових, курсових, дипломних) та  виконаних завдань?  </w:t>
            </w:r>
          </w:p>
          <w:p w14:paraId="1F4EA23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80" w:right="52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2C9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 </w:t>
            </w:r>
          </w:p>
          <w:p w14:paraId="1C64719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2" w:lineRule="auto"/>
              <w:ind w:left="83" w:right="750" w:hanging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Оберіть один або кілька варіантів відповіді: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Це прописано у </w:t>
            </w:r>
            <w:proofErr w:type="spellStart"/>
            <w:r>
              <w:rPr>
                <w:color w:val="000000"/>
                <w:sz w:val="20"/>
                <w:szCs w:val="20"/>
              </w:rPr>
              <w:t>силабусі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+ 2 бали </w:t>
            </w:r>
          </w:p>
          <w:p w14:paraId="5465BF0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15" w:lineRule="auto"/>
              <w:ind w:left="301" w:right="321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Викладачі обговорюють це на початку занять  + 2 бали </w:t>
            </w:r>
          </w:p>
          <w:p w14:paraId="5E5EA3A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Викладачі надають на вимогу + 1 бал </w:t>
            </w:r>
          </w:p>
          <w:p w14:paraId="6FB9CA6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Складно відповісти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F31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BEF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http://tnpu.edu.ua/navchannya/sylabusy/PhD/Him_bio/Statystychni_metody_v_biologii.pdf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B30251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http://tnpu.edu.ua/about/public_inform/akredytatsiia%20ta%20litsenzuvannia/osvitni_prohramy/magistr/himbio/091_2020.pdf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43229AC0" w14:textId="77777777">
        <w:trPr>
          <w:trHeight w:val="1841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AD1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4" w:righ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Як студенти дізнаються про те, чому їм  була виставлена та чи інша оцінка?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E74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  <w:p w14:paraId="7AFE6BA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5" w:right="97" w:hanging="222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Частіше викладачі надають пояснення з власної  ініціативи + 10 балів </w:t>
            </w:r>
          </w:p>
          <w:p w14:paraId="0D75017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493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Частіше студенти звертаються з проханням  надати пояснення + 5 балів </w:t>
            </w:r>
          </w:p>
          <w:p w14:paraId="5CC53E2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7" w:right="327" w:hanging="22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Студенти не мають можливості дізнатись про  це – 0 балів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C39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A57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Оцінки обговорюються у вигляді аналізу робіт - дискусії</w:t>
            </w:r>
          </w:p>
        </w:tc>
      </w:tr>
      <w:tr w:rsidR="00741D42" w14:paraId="3BD6CF50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8D6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14 </w:t>
            </w:r>
          </w:p>
        </w:tc>
        <w:tc>
          <w:tcPr>
            <w:tcW w:w="4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26C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2D8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803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DBFF0A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3E758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5EE419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10 – </w:t>
      </w:r>
    </w:p>
    <w:p w14:paraId="036177B7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0" w:right="-16" w:hanging="5"/>
        <w:rPr>
          <w:color w:val="000000"/>
        </w:rPr>
      </w:pPr>
      <w:r>
        <w:rPr>
          <w:b/>
          <w:color w:val="000000"/>
        </w:rPr>
        <w:t xml:space="preserve">2.2. Навантаження: </w:t>
      </w:r>
      <w:r>
        <w:rPr>
          <w:color w:val="000000"/>
        </w:rPr>
        <w:t xml:space="preserve">у цьому блоці питань ви проаналізуєте практики, пов’язані із встановленням та моніторингом дотримання оптимального </w:t>
      </w:r>
      <w:r>
        <w:rPr>
          <w:color w:val="000000"/>
        </w:rPr>
        <w:lastRenderedPageBreak/>
        <w:t>навчального  навантаження студентів</w:t>
      </w:r>
    </w:p>
    <w:tbl>
      <w:tblPr>
        <w:tblStyle w:val="ae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4536"/>
        <w:gridCol w:w="1530"/>
        <w:gridCol w:w="5376"/>
      </w:tblGrid>
      <w:tr w:rsidR="00741D42" w14:paraId="3F199563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58D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BE4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434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A4B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28881B51" w14:textId="77777777">
        <w:trPr>
          <w:trHeight w:val="3477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47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8" w:right="3" w:firstLine="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Чи існує нормування (верхня та нижня  межа) навантаження студентів (вибрати  усі потрібні варіанти та зазначити </w:t>
            </w:r>
            <w:proofErr w:type="spellStart"/>
            <w:r>
              <w:rPr>
                <w:color w:val="000000"/>
                <w:sz w:val="20"/>
                <w:szCs w:val="20"/>
              </w:rPr>
              <w:t>зна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межі)?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F5D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16 </w:t>
            </w:r>
          </w:p>
          <w:p w14:paraId="339454A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Кількості курсів (кредитів) + 2 бали </w:t>
            </w:r>
          </w:p>
          <w:p w14:paraId="5C808E2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Кількості пар на тиждень + 2 бали </w:t>
            </w:r>
          </w:p>
          <w:p w14:paraId="4ADAD8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1" w:right="221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Кількості письмових робіт протягом курсу + 2  бали </w:t>
            </w:r>
          </w:p>
          <w:p w14:paraId="48C36C2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8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Кількості письмових робіт протягом семестру + 2  бали </w:t>
            </w:r>
          </w:p>
          <w:p w14:paraId="0C18F2E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58" w:lineRule="auto"/>
              <w:ind w:left="83" w:right="142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Обсягу проміжних письмових робіт + 2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Обсягу кваліфікаційних письмових робіт + 2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Обсягу літератури для опрацювання + 2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Обсягу іншої самостійної роботи + 2 бали (про </w:t>
            </w:r>
            <w:proofErr w:type="spellStart"/>
            <w:r>
              <w:rPr>
                <w:color w:val="000000"/>
                <w:sz w:val="20"/>
                <w:szCs w:val="20"/>
              </w:rPr>
              <w:t>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групових робіт) </w:t>
            </w:r>
          </w:p>
          <w:p w14:paraId="342A6B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C95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CED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навантаження прописані у відповідних положеннях</w:t>
            </w:r>
          </w:p>
        </w:tc>
      </w:tr>
      <w:tr w:rsidR="00741D42" w14:paraId="07C6EF7F" w14:textId="77777777">
        <w:trPr>
          <w:trHeight w:val="1137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C1C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Як визначаються верхня та нижня межа  навантаження студентів?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B07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6B69399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4" w:lineRule="auto"/>
              <w:ind w:left="83" w:right="225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Якщо описана практика дозволяє утримувати  оптимальне навантаження студентів + 5 балів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Якщо 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7C8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A68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Опишіть процедуру та критерії</w:t>
            </w:r>
          </w:p>
          <w:p w14:paraId="3002690F" w14:textId="77777777" w:rsidR="00741D42" w:rsidRDefault="00AD42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навантаження прописані у відповідних положеннях</w:t>
            </w:r>
          </w:p>
          <w:p w14:paraId="6785254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http://tnpu.edu.ua/about/public_inform/upload/2020/Polozhennia_pro_orhanizatsiiu_osvitnoho_protsesu.pdf</w:t>
              </w:r>
            </w:hyperlink>
          </w:p>
          <w:p w14:paraId="79F359B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http://tnpu.edu.ua/about/public_inform/dokumenti-shcho-stosuyutsya-organ-zats-osv-tnogo-protsesu-v-tnpu.php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6BD8FF3D" w14:textId="77777777">
        <w:trPr>
          <w:trHeight w:val="1194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9F6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Чи існує моніторинг дотримання меж  навантаження студентів?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D1B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269C16C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+ 5 балів </w:t>
            </w:r>
          </w:p>
          <w:p w14:paraId="4D2399E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Приблизний огляд + 3 бали </w:t>
            </w:r>
          </w:p>
          <w:p w14:paraId="69D40E2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DB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A71D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41D42" w14:paraId="4EAEE32C" w14:textId="77777777">
        <w:trPr>
          <w:trHeight w:val="3477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C32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 w:hanging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Чи відбувається розгляд та </w:t>
            </w:r>
            <w:proofErr w:type="spellStart"/>
            <w:r>
              <w:rPr>
                <w:color w:val="000000"/>
                <w:sz w:val="20"/>
                <w:szCs w:val="20"/>
              </w:rPr>
              <w:t>обговорен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ня результатів такого моніторингу?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13C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11 </w:t>
            </w:r>
          </w:p>
          <w:p w14:paraId="158373F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Так + 2 бали </w:t>
            </w:r>
          </w:p>
          <w:p w14:paraId="6F0486D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4" w:lineRule="auto"/>
              <w:ind w:left="83" w:right="99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Ознайомлюється адміністрація + 2 бали 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Ознайомлюється декан факультету/ директори  інститутів + 1 бал </w:t>
            </w:r>
          </w:p>
          <w:p w14:paraId="1BB51A0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83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Ознайомлюються викладачі + 1 бал </w:t>
            </w:r>
          </w:p>
          <w:p w14:paraId="0DB556F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2" w:lineRule="auto"/>
              <w:ind w:left="83" w:right="71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Відбувається обговорення з викладачами + 1 бал 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Ознайомлюються студенти + 1 бал </w:t>
            </w:r>
          </w:p>
          <w:p w14:paraId="00D701D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83" w:right="85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Відбувається обговорення зі студентами + 1 бал 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Відбувається ознайомлення студентського  самоврядування + 1бал </w:t>
            </w:r>
          </w:p>
          <w:p w14:paraId="536DD44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15" w:lineRule="auto"/>
              <w:ind w:left="301" w:right="495" w:hanging="217"/>
              <w:rPr>
                <w:color w:val="222222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Відбувається обговорення зі студентським  самоврядуванням + 1 бал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168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A00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Опишіть, як часто, і хто залучається до такого обговорення</w:t>
            </w:r>
          </w:p>
          <w:p w14:paraId="71E9A00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обговорення залучаються всі учасники освітнього процесу. Обговорення відбувається на засіданні програмних рад, навчально-методичних комісій, ректоратах, засіданнях вченої ради університету та фа</w:t>
            </w:r>
            <w:r>
              <w:rPr>
                <w:sz w:val="20"/>
                <w:szCs w:val="20"/>
              </w:rPr>
              <w:t xml:space="preserve">культетів </w:t>
            </w:r>
          </w:p>
          <w:p w14:paraId="2AAD1FE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http://tnpu.edu.ua/about/public_inform/upload/2019/Programa_zakhodiv_iz_zabezpechennia_yakosti_osvity.pdf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64DF68A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F7C0A9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A6D389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11 – </w:t>
      </w:r>
    </w:p>
    <w:tbl>
      <w:tblPr>
        <w:tblStyle w:val="af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4536"/>
        <w:gridCol w:w="1530"/>
        <w:gridCol w:w="5376"/>
      </w:tblGrid>
      <w:tr w:rsidR="00741D42" w14:paraId="65E200A4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F4D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3C7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483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911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1F0FCE0A" w14:textId="77777777">
        <w:trPr>
          <w:trHeight w:val="1194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7E2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8" w:right="4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Чи приймаються управлінські </w:t>
            </w:r>
            <w:proofErr w:type="spellStart"/>
            <w:r>
              <w:rPr>
                <w:color w:val="000000"/>
                <w:sz w:val="20"/>
                <w:szCs w:val="20"/>
              </w:rPr>
              <w:t>рішен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ня за результатами такого моніторингу?  Якщо так, то на якому рівні приймаються  такі рішення?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76B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6  </w:t>
            </w:r>
          </w:p>
          <w:p w14:paraId="1E94B28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з відкритою відповіддю + 6 бали </w:t>
            </w:r>
          </w:p>
          <w:p w14:paraId="4990D3E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 + 2 бали </w:t>
            </w:r>
          </w:p>
          <w:p w14:paraId="541E4B5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1D3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0A2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5" w:right="3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Наведіть приклади рішень щодо кількох різних результатів  моніторингу</w:t>
            </w:r>
          </w:p>
        </w:tc>
      </w:tr>
      <w:tr w:rsidR="00741D42" w14:paraId="31538F44" w14:textId="77777777">
        <w:trPr>
          <w:trHeight w:val="146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09A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52" w:hanging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Чи переглядаються програми </w:t>
            </w:r>
            <w:proofErr w:type="spellStart"/>
            <w:r>
              <w:rPr>
                <w:color w:val="000000"/>
                <w:sz w:val="20"/>
                <w:szCs w:val="20"/>
              </w:rPr>
              <w:t>дисци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та/або кількість кредитів, відведе них на дисципліну?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67F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7FC6451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раз на рік + 5 балів </w:t>
            </w:r>
          </w:p>
          <w:p w14:paraId="74557A9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раз на кілька років + 3 бали </w:t>
            </w:r>
          </w:p>
          <w:p w14:paraId="0E4BE63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Рідше + 1 бал </w:t>
            </w:r>
          </w:p>
          <w:p w14:paraId="10CBA83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36D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054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Всі програми переглядаються на засіданнях програмних рад, рад </w:t>
            </w:r>
            <w:proofErr w:type="spellStart"/>
            <w:r>
              <w:rPr>
                <w:sz w:val="20"/>
                <w:szCs w:val="20"/>
              </w:rPr>
              <w:t>стейкхолдерів</w:t>
            </w:r>
            <w:proofErr w:type="spellEnd"/>
            <w:r>
              <w:rPr>
                <w:sz w:val="20"/>
                <w:szCs w:val="20"/>
              </w:rPr>
              <w:t>. Відповідні рішення протоколюються</w:t>
            </w:r>
          </w:p>
        </w:tc>
      </w:tr>
      <w:tr w:rsidR="00741D42" w14:paraId="40AFF12C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F8E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48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572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98C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5AD2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8C3F861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C8172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9ED4F2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0" w:right="-16" w:hanging="5"/>
        <w:rPr>
          <w:color w:val="000000"/>
        </w:rPr>
      </w:pPr>
      <w:r>
        <w:rPr>
          <w:b/>
          <w:color w:val="000000"/>
        </w:rPr>
        <w:t>2.3. Освітня програма</w:t>
      </w:r>
      <w:r>
        <w:rPr>
          <w:color w:val="000000"/>
        </w:rPr>
        <w:t>: у цьому блоці ви проаналізуєте практики, пов’язані із навчанням студентів правилам академічної доброчесності, вибором студентами  вибіркових дисциплін та відвідуванням занять.</w:t>
      </w:r>
    </w:p>
    <w:tbl>
      <w:tblPr>
        <w:tblStyle w:val="af0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4536"/>
        <w:gridCol w:w="1530"/>
        <w:gridCol w:w="5376"/>
      </w:tblGrid>
      <w:tr w:rsidR="00741D42" w14:paraId="7AE31A53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1C4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Питання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E43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586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CD9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2BB3F6B4" w14:textId="77777777">
        <w:trPr>
          <w:trHeight w:val="3579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DC8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9" w:right="4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Чи існує в закладі курс з академічного  письма/академічної доброчесності?  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58E5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8 </w:t>
            </w:r>
          </w:p>
          <w:p w14:paraId="26F411C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301" w:right="233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як загальнообов’язковий в усьому універ </w:t>
            </w:r>
            <w:proofErr w:type="spellStart"/>
            <w:r>
              <w:rPr>
                <w:color w:val="000000"/>
                <w:sz w:val="20"/>
                <w:szCs w:val="20"/>
              </w:rPr>
              <w:t>ситеті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+ 8 балів </w:t>
            </w:r>
          </w:p>
          <w:p w14:paraId="7C5B995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8" w:right="225" w:hanging="2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як загальнообов’язковий для окремих фа </w:t>
            </w:r>
            <w:proofErr w:type="spellStart"/>
            <w:r>
              <w:rPr>
                <w:color w:val="000000"/>
                <w:sz w:val="20"/>
                <w:szCs w:val="20"/>
              </w:rPr>
              <w:t>культетів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+ 4 бали </w:t>
            </w:r>
          </w:p>
          <w:p w14:paraId="6115D34D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162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як вибіркова дисципліна в усьому універ </w:t>
            </w:r>
            <w:proofErr w:type="spellStart"/>
            <w:r>
              <w:rPr>
                <w:color w:val="000000"/>
                <w:sz w:val="20"/>
                <w:szCs w:val="20"/>
              </w:rPr>
              <w:t>ситеті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+ 4 бали </w:t>
            </w:r>
          </w:p>
          <w:p w14:paraId="1D581C3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434" w:hanging="217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Існує як вибіркова дисципліна для окремих  факультетів + 2 бали </w:t>
            </w:r>
          </w:p>
          <w:p w14:paraId="583E813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202" w:hanging="218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викладається в межах інших курсів в </w:t>
            </w:r>
            <w:proofErr w:type="spellStart"/>
            <w:r>
              <w:rPr>
                <w:color w:val="000000"/>
                <w:sz w:val="20"/>
                <w:szCs w:val="20"/>
              </w:rPr>
              <w:t>усьо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 університеті +2 бали </w:t>
            </w:r>
          </w:p>
          <w:p w14:paraId="70F090D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301" w:right="68" w:hanging="218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викладається в межах інших курсів на </w:t>
            </w:r>
            <w:proofErr w:type="spellStart"/>
            <w:r>
              <w:rPr>
                <w:color w:val="000000"/>
                <w:sz w:val="20"/>
                <w:szCs w:val="20"/>
              </w:rPr>
              <w:t>окре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факультетах + 1бал </w:t>
            </w:r>
          </w:p>
          <w:p w14:paraId="57F0A0B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Ні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001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59D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Якщо так, що саме вивчають студенти на цьому курсі?</w:t>
            </w:r>
          </w:p>
          <w:p w14:paraId="7B133A64" w14:textId="77777777" w:rsidR="00741D42" w:rsidRDefault="00AD42DD">
            <w:pPr>
              <w:widowControl w:val="0"/>
              <w:spacing w:before="59" w:line="215" w:lineRule="auto"/>
              <w:ind w:left="301" w:right="162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Існує як вибіркова дисципліна в усьому університеті та модулі академічного письма інтегровані у курси по всьому університету. Розглядаються, до прикладу, питання плагіату, текстових збігів, засоби їх уникнення, технічне забезпечення коректних цитувань тощо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7E1B9523" w14:textId="77777777">
        <w:trPr>
          <w:trHeight w:val="146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324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3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Якщо так, на якому році навчання його  викладають?  </w:t>
            </w:r>
          </w:p>
          <w:p w14:paraId="18F1B44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80" w:right="52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8DA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5 </w:t>
            </w:r>
          </w:p>
          <w:p w14:paraId="5CADAC9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1 курс бакалаврату + 2 бали </w:t>
            </w:r>
          </w:p>
          <w:p w14:paraId="0DC3040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2 курсі + 1 бал </w:t>
            </w:r>
          </w:p>
          <w:p w14:paraId="0D7E855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3 курсі + 1 бал </w:t>
            </w:r>
          </w:p>
          <w:p w14:paraId="49CD492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4 курсі + 1 бал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E12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13B3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3355B20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F59465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4AC241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12 – </w:t>
      </w:r>
    </w:p>
    <w:tbl>
      <w:tblPr>
        <w:tblStyle w:val="af1"/>
        <w:tblW w:w="15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4536"/>
        <w:gridCol w:w="1530"/>
        <w:gridCol w:w="5376"/>
      </w:tblGrid>
      <w:tr w:rsidR="00741D42" w14:paraId="58765C0A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271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Питання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1B7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Методологія оцінювання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6F5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балів 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BD7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Відкрита відповідь</w:t>
            </w:r>
          </w:p>
        </w:tc>
      </w:tr>
      <w:tr w:rsidR="00741D42" w14:paraId="1611C1CF" w14:textId="77777777">
        <w:trPr>
          <w:trHeight w:val="1410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D55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0" w:right="4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Які курси студенти можуть вибирати як  вибіркові дисципліни? </w:t>
            </w:r>
          </w:p>
          <w:p w14:paraId="0DC6E937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5" w:lineRule="auto"/>
              <w:ind w:left="72" w:right="4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(оберіть варіанти, що стосується вашого  закладу освіти)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9EB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  <w:p w14:paraId="10EE09F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2" w:lineRule="auto"/>
              <w:ind w:left="83" w:right="131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Лише курси зі своєї кафедри + 2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Лише курси зі свого факультету + 5 балів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Будь-які курси зі всього університету + 10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8FB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0A3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http://tnpu.edu.ua/navchannya/katalog-vib-rkovikh-navchalnikh-distsipl-n.php</w:t>
            </w:r>
          </w:p>
        </w:tc>
      </w:tr>
      <w:tr w:rsidR="00741D42" w14:paraId="23799AAF" w14:textId="77777777">
        <w:trPr>
          <w:trHeight w:val="1410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EB0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8" w:right="4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Чи існує практика інформування </w:t>
            </w:r>
            <w:proofErr w:type="spellStart"/>
            <w:r>
              <w:rPr>
                <w:color w:val="000000"/>
                <w:sz w:val="20"/>
                <w:szCs w:val="20"/>
              </w:rPr>
              <w:t>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зміст вибіркових курсів перед  тим, як студенти здійснюють вибір?  (оберіть усі варіанти, які стосуються ва </w:t>
            </w:r>
            <w:proofErr w:type="spellStart"/>
            <w:r>
              <w:rPr>
                <w:color w:val="000000"/>
                <w:sz w:val="20"/>
                <w:szCs w:val="20"/>
              </w:rPr>
              <w:t>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закладу освіти)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5AA9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8 </w:t>
            </w:r>
          </w:p>
          <w:p w14:paraId="4117ED8C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53" w:lineRule="auto"/>
              <w:ind w:left="83" w:right="124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Так, проводяться презентації курсів + 5 балів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Публікація на інформаційних ресурсах + 3 бали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Інформація надається на вимогу студента  + 1 бал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D9C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201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Якщо так, як саме вона відбувається?</w:t>
            </w:r>
          </w:p>
          <w:p w14:paraId="066F4E81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Окрім презентацій, інформація постійно присутня у вигляді </w:t>
            </w:r>
            <w:proofErr w:type="spellStart"/>
            <w:r>
              <w:rPr>
                <w:sz w:val="20"/>
                <w:szCs w:val="20"/>
              </w:rPr>
              <w:t>силабусів</w:t>
            </w:r>
            <w:proofErr w:type="spellEnd"/>
            <w:r>
              <w:rPr>
                <w:sz w:val="20"/>
                <w:szCs w:val="20"/>
              </w:rPr>
              <w:t xml:space="preserve"> на сайті університету</w:t>
            </w:r>
          </w:p>
          <w:p w14:paraId="77236228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http://tnpu.edu.ua/navchannya/sylabusy/sylabusy.php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7EDBD678" w14:textId="77777777">
        <w:trPr>
          <w:trHeight w:val="1410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F2AF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5.Хто обирає вибіркові дисципліни?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E58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10 </w:t>
            </w:r>
          </w:p>
          <w:p w14:paraId="7DDAA66E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Кожен студент особисто + 10 балів </w:t>
            </w:r>
          </w:p>
          <w:p w14:paraId="482FD3FB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5" w:lineRule="auto"/>
              <w:ind w:left="293" w:right="114" w:hanging="210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Більшістю голосів від студентської групи + 5 ба </w:t>
            </w:r>
            <w:proofErr w:type="spellStart"/>
            <w:r>
              <w:rPr>
                <w:color w:val="000000"/>
                <w:sz w:val="20"/>
                <w:szCs w:val="20"/>
              </w:rPr>
              <w:t>лів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DE40E23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3"/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❺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Обирає кафедра – 0 балів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944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DCEA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http://tnpu.edu.ua/navchannya/katalog-vib-rkovikh-navchalnikh-distsipl-n.php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41D42" w14:paraId="7A743991" w14:textId="77777777">
        <w:trPr>
          <w:trHeight w:val="396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B526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 кількість балів: 41 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60E0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Набрана кількість балів: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44B2" w14:textId="77777777" w:rsidR="00741D42" w:rsidRDefault="00AD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39E8" w14:textId="77777777" w:rsidR="00741D42" w:rsidRDefault="00741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7D16A08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DDA693" w14:textId="77777777" w:rsidR="00741D42" w:rsidRDefault="00741D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4C1DEF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 xml:space="preserve">Максимально можлива сума балів: 103 </w:t>
      </w:r>
    </w:p>
    <w:p w14:paraId="5C252D11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12"/>
        <w:rPr>
          <w:b/>
          <w:color w:val="000000"/>
        </w:rPr>
      </w:pPr>
      <w:r>
        <w:rPr>
          <w:b/>
          <w:color w:val="000000"/>
        </w:rPr>
        <w:t>Отримана сума балів: 95</w:t>
      </w:r>
    </w:p>
    <w:p w14:paraId="193EDDD0" w14:textId="77777777" w:rsidR="00741D42" w:rsidRDefault="00AD4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16"/>
        <w:rPr>
          <w:b/>
          <w:color w:val="000000"/>
        </w:rPr>
      </w:pPr>
      <w:r>
        <w:rPr>
          <w:b/>
          <w:color w:val="000000"/>
        </w:rPr>
        <w:t>Максимальна кількість балів за усі блоки: 203</w:t>
      </w:r>
    </w:p>
    <w:sectPr w:rsidR="00741D42">
      <w:pgSz w:w="16820" w:h="11900" w:orient="landscape"/>
      <w:pgMar w:top="770" w:right="802" w:bottom="463" w:left="8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42"/>
    <w:rsid w:val="00741D42"/>
    <w:rsid w:val="00A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EBE2"/>
  <w15:docId w15:val="{A01D234E-8C30-41F6-9E11-7364360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pu.edu.ua/news/4627/" TargetMode="External"/><Relationship Id="rId13" Type="http://schemas.openxmlformats.org/officeDocument/2006/relationships/hyperlink" Target="http://tnpu.edu.ua/about/public_inform/academ_dobrochesnist/Nakaz%20komisija%20dobrochesn.pdf" TargetMode="External"/><Relationship Id="rId18" Type="http://schemas.openxmlformats.org/officeDocument/2006/relationships/hyperlink" Target="http://tnpu.edu.ua/about/public_inform/dokumenti-shcho-stosuyutsya-organ-zats-osv-tnogo-protsesu-v-tnpu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npu.edu.ua/navchannya/katalog-vib-rkovikh-navchalnikh-distsipl-n.php" TargetMode="External"/><Relationship Id="rId7" Type="http://schemas.openxmlformats.org/officeDocument/2006/relationships/hyperlink" Target="http://tnpu.edu.ua/news/4627/" TargetMode="External"/><Relationship Id="rId12" Type="http://schemas.openxmlformats.org/officeDocument/2006/relationships/hyperlink" Target="http://tnpu.edu.ua/about/public_inform/academ_dobrochesnist/polozhennia_pro_grupu_dobrochesn.pdf" TargetMode="External"/><Relationship Id="rId17" Type="http://schemas.openxmlformats.org/officeDocument/2006/relationships/hyperlink" Target="http://tnpu.edu.ua/about/public_inform/upload/2020/Polozhennia_pro_orhanizatsiiu_osvitnoho_protses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npu.edu.ua/about/public_inform/akredytatsiia%20ta%20litsenzuvannia/osvitni_prohramy/magistr/himbio/091_2020.pdf" TargetMode="External"/><Relationship Id="rId20" Type="http://schemas.openxmlformats.org/officeDocument/2006/relationships/hyperlink" Target="http://tnpu.edu.ua/navchannya/sylabusy/sylabus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1705662219692239/posts/2776724679252649/" TargetMode="External"/><Relationship Id="rId11" Type="http://schemas.openxmlformats.org/officeDocument/2006/relationships/hyperlink" Target="http://tnpu.edu.ua/about/public_inform/academ_dobrochesnist/polozhennia_pro_komisiyu_dobrochesn.jpg.pdf" TargetMode="External"/><Relationship Id="rId5" Type="http://schemas.openxmlformats.org/officeDocument/2006/relationships/hyperlink" Target="http://tnpu.edu.ua/naukova-robota/akadem-chna-dobrochesn-st.php" TargetMode="External"/><Relationship Id="rId15" Type="http://schemas.openxmlformats.org/officeDocument/2006/relationships/hyperlink" Target="http://tnpu.edu.ua/navchannya/sylabusy/PhD/Him_bio/Statystychni_metody_v_biologi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npu.edu.ua/about/public_inform/vnutr-shn-zabezpechennya-yakost-osv-ti.php" TargetMode="External"/><Relationship Id="rId19" Type="http://schemas.openxmlformats.org/officeDocument/2006/relationships/hyperlink" Target="http://tnpu.edu.ua/about/public_inform/upload/2019/Programa_zakhodiv_iz_zabezpechennia_yakosti_osvity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npu.edu.ua/about/public_inform/upload/Vchena_rada%2018-19/Postanova_%2026.12.2018pdf" TargetMode="External"/><Relationship Id="rId14" Type="http://schemas.openxmlformats.org/officeDocument/2006/relationships/hyperlink" Target="https://elr.tnpu.edu.ua/course/index.php?categoryid=89&amp;fbclid=IwAR3luVb3_78YgGIbPHNpd0koK1QajNn8ipP4wWr8_tvzP3qZkxfD4sUcG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14113</Words>
  <Characters>8045</Characters>
  <Application>Microsoft Office Word</Application>
  <DocSecurity>0</DocSecurity>
  <Lines>67</Lines>
  <Paragraphs>44</Paragraphs>
  <ScaleCrop>false</ScaleCrop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 Falfushynska</cp:lastModifiedBy>
  <cp:revision>2</cp:revision>
  <dcterms:created xsi:type="dcterms:W3CDTF">2021-01-18T10:36:00Z</dcterms:created>
  <dcterms:modified xsi:type="dcterms:W3CDTF">2021-01-18T10:36:00Z</dcterms:modified>
</cp:coreProperties>
</file>